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5A6893" w14:textId="66D76CBD" w:rsidR="00B85B4F" w:rsidRPr="00B85B4F" w:rsidRDefault="00A03213" w:rsidP="00B85B4F">
      <w:pPr>
        <w:jc w:val="center"/>
        <w:rPr>
          <w:rFonts w:eastAsia="Times New Roman" w:cstheme="minorHAnsi"/>
          <w:b/>
          <w:bCs/>
          <w:color w:val="000000"/>
          <w:shd w:val="clear" w:color="auto" w:fill="FFFFFF"/>
        </w:rPr>
      </w:pPr>
      <w:r>
        <w:rPr>
          <w:rFonts w:eastAsia="Times New Roman" w:cstheme="minorHAnsi"/>
          <w:b/>
          <w:bCs/>
          <w:color w:val="000000"/>
          <w:shd w:val="clear" w:color="auto" w:fill="FFFFFF"/>
        </w:rPr>
        <w:t>Designing</w:t>
      </w:r>
      <w:r w:rsidR="004C38E3">
        <w:rPr>
          <w:rFonts w:eastAsia="Times New Roman" w:cstheme="minorHAnsi"/>
          <w:b/>
          <w:bCs/>
          <w:color w:val="000000"/>
          <w:shd w:val="clear" w:color="auto" w:fill="FFFFFF"/>
        </w:rPr>
        <w:t xml:space="preserve"> an Equitable Learning Environment</w:t>
      </w:r>
      <w:r>
        <w:rPr>
          <w:rFonts w:eastAsia="Times New Roman" w:cstheme="minorHAnsi"/>
          <w:b/>
          <w:bCs/>
          <w:color w:val="000000"/>
          <w:shd w:val="clear" w:color="auto" w:fill="FFFFFF"/>
        </w:rPr>
        <w:t>: The Technology Lens</w:t>
      </w:r>
      <w:bookmarkStart w:id="0" w:name="_GoBack"/>
      <w:bookmarkEnd w:id="0"/>
    </w:p>
    <w:p w14:paraId="37C6A568" w14:textId="77777777" w:rsidR="00B85B4F" w:rsidRPr="004C38E3" w:rsidRDefault="00B85B4F" w:rsidP="00AF228E">
      <w:pPr>
        <w:rPr>
          <w:rFonts w:eastAsia="Times New Roman" w:cstheme="minorHAnsi"/>
          <w:color w:val="000000"/>
          <w:sz w:val="20"/>
          <w:szCs w:val="20"/>
          <w:shd w:val="clear" w:color="auto" w:fill="FFFFFF"/>
        </w:rPr>
      </w:pPr>
    </w:p>
    <w:p w14:paraId="27F5D57F" w14:textId="746A9442" w:rsidR="00986BDD" w:rsidRPr="004C38E3" w:rsidRDefault="00986BDD" w:rsidP="00AF228E">
      <w:pPr>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The </w:t>
      </w:r>
      <w:r w:rsidRPr="004C38E3">
        <w:rPr>
          <w:rFonts w:eastAsia="Times New Roman" w:cstheme="minorHAnsi"/>
          <w:i/>
          <w:iCs/>
          <w:color w:val="000000"/>
          <w:sz w:val="22"/>
          <w:szCs w:val="22"/>
          <w:shd w:val="clear" w:color="auto" w:fill="FFFFFF"/>
        </w:rPr>
        <w:t>scaffold for learning</w:t>
      </w:r>
      <w:r w:rsidRPr="004C38E3">
        <w:rPr>
          <w:rFonts w:eastAsia="Times New Roman" w:cstheme="minorHAnsi"/>
          <w:color w:val="000000"/>
          <w:sz w:val="22"/>
          <w:szCs w:val="22"/>
          <w:shd w:val="clear" w:color="auto" w:fill="FFFFFF"/>
        </w:rPr>
        <w:t> is an important component of the </w:t>
      </w:r>
      <w:r w:rsidRPr="004C38E3">
        <w:rPr>
          <w:rFonts w:eastAsia="Times New Roman" w:cstheme="minorHAnsi"/>
          <w:i/>
          <w:iCs/>
          <w:color w:val="000000"/>
          <w:sz w:val="22"/>
          <w:szCs w:val="22"/>
          <w:shd w:val="clear" w:color="auto" w:fill="FFFFFF"/>
        </w:rPr>
        <w:t>authentic learning unit</w:t>
      </w:r>
      <w:r w:rsidRPr="004C38E3">
        <w:rPr>
          <w:rFonts w:eastAsia="Times New Roman" w:cstheme="minorHAnsi"/>
          <w:color w:val="000000"/>
          <w:sz w:val="22"/>
          <w:szCs w:val="22"/>
          <w:shd w:val="clear" w:color="auto" w:fill="FFFFFF"/>
        </w:rPr>
        <w:t>. The teacher uses the </w:t>
      </w:r>
      <w:r w:rsidRPr="004C38E3">
        <w:rPr>
          <w:rFonts w:eastAsia="Times New Roman" w:cstheme="minorHAnsi"/>
          <w:i/>
          <w:iCs/>
          <w:color w:val="000000"/>
          <w:sz w:val="22"/>
          <w:szCs w:val="22"/>
          <w:shd w:val="clear" w:color="auto" w:fill="FFFFFF"/>
        </w:rPr>
        <w:t>scaffold for learning</w:t>
      </w:r>
      <w:r w:rsidRPr="004C38E3">
        <w:rPr>
          <w:rFonts w:eastAsia="Times New Roman" w:cstheme="minorHAnsi"/>
          <w:color w:val="000000"/>
          <w:sz w:val="22"/>
          <w:szCs w:val="22"/>
          <w:shd w:val="clear" w:color="auto" w:fill="FFFFFF"/>
        </w:rPr>
        <w:t> as a tool for planning differentiated opportunities for students to learn and practice content.</w:t>
      </w:r>
      <w:r w:rsidR="00AF228E" w:rsidRPr="004C38E3">
        <w:rPr>
          <w:rFonts w:eastAsia="Times New Roman" w:cstheme="minorHAnsi"/>
          <w:color w:val="000000"/>
          <w:sz w:val="22"/>
          <w:szCs w:val="22"/>
          <w:shd w:val="clear" w:color="auto" w:fill="FFFFFF"/>
        </w:rPr>
        <w:t xml:space="preserve"> For this reflection, we will zoom into the </w:t>
      </w:r>
      <w:r w:rsidR="00AF228E" w:rsidRPr="004C38E3">
        <w:rPr>
          <w:rFonts w:eastAsia="Times New Roman" w:cstheme="minorHAnsi" w:hint="eastAsia"/>
          <w:color w:val="000000"/>
          <w:sz w:val="22"/>
          <w:szCs w:val="22"/>
          <w:shd w:val="clear" w:color="auto" w:fill="FFFFFF"/>
        </w:rPr>
        <w:t>‘</w:t>
      </w:r>
      <w:r w:rsidR="00AF228E" w:rsidRPr="004C38E3">
        <w:rPr>
          <w:rFonts w:eastAsia="Times New Roman" w:cstheme="minorHAnsi"/>
          <w:color w:val="000000"/>
          <w:sz w:val="22"/>
          <w:szCs w:val="22"/>
          <w:shd w:val="clear" w:color="auto" w:fill="FFFFFF"/>
        </w:rPr>
        <w:t>Interactive Websites</w:t>
      </w:r>
      <w:r w:rsidR="00AF228E" w:rsidRPr="004C38E3">
        <w:rPr>
          <w:rFonts w:eastAsia="Times New Roman" w:cstheme="minorHAnsi" w:hint="eastAsia"/>
          <w:color w:val="000000"/>
          <w:sz w:val="22"/>
          <w:szCs w:val="22"/>
          <w:shd w:val="clear" w:color="auto" w:fill="FFFFFF"/>
        </w:rPr>
        <w:t>’</w:t>
      </w:r>
      <w:r w:rsidR="00AF228E" w:rsidRPr="004C38E3">
        <w:rPr>
          <w:rFonts w:eastAsia="Times New Roman" w:cstheme="minorHAnsi"/>
          <w:color w:val="000000"/>
          <w:sz w:val="22"/>
          <w:szCs w:val="22"/>
          <w:shd w:val="clear" w:color="auto" w:fill="FFFFFF"/>
        </w:rPr>
        <w:t xml:space="preserve"> and </w:t>
      </w:r>
      <w:r w:rsidR="00AF228E" w:rsidRPr="004C38E3">
        <w:rPr>
          <w:rFonts w:eastAsia="Times New Roman" w:cstheme="minorHAnsi" w:hint="eastAsia"/>
          <w:color w:val="000000"/>
          <w:sz w:val="22"/>
          <w:szCs w:val="22"/>
          <w:shd w:val="clear" w:color="auto" w:fill="FFFFFF"/>
        </w:rPr>
        <w:t>‘</w:t>
      </w:r>
      <w:r w:rsidR="00AF228E" w:rsidRPr="004C38E3">
        <w:rPr>
          <w:rFonts w:eastAsia="Times New Roman" w:cstheme="minorHAnsi"/>
          <w:color w:val="000000"/>
          <w:sz w:val="22"/>
          <w:szCs w:val="22"/>
          <w:shd w:val="clear" w:color="auto" w:fill="FFFFFF"/>
        </w:rPr>
        <w:t>Technology Uses</w:t>
      </w:r>
      <w:r w:rsidR="00AF228E" w:rsidRPr="004C38E3">
        <w:rPr>
          <w:rFonts w:eastAsia="Times New Roman" w:cstheme="minorHAnsi" w:hint="eastAsia"/>
          <w:color w:val="000000"/>
          <w:sz w:val="22"/>
          <w:szCs w:val="22"/>
          <w:shd w:val="clear" w:color="auto" w:fill="FFFFFF"/>
        </w:rPr>
        <w:t>’</w:t>
      </w:r>
      <w:r w:rsidR="00AF228E" w:rsidRPr="004C38E3">
        <w:rPr>
          <w:rFonts w:eastAsia="Times New Roman" w:cstheme="minorHAnsi"/>
          <w:color w:val="000000"/>
          <w:sz w:val="22"/>
          <w:szCs w:val="22"/>
          <w:shd w:val="clear" w:color="auto" w:fill="FFFFFF"/>
        </w:rPr>
        <w:t xml:space="preserve"> boxes within the </w:t>
      </w:r>
      <w:r w:rsidR="00AF228E" w:rsidRPr="004C38E3">
        <w:rPr>
          <w:rFonts w:eastAsia="Times New Roman" w:cstheme="minorHAnsi"/>
          <w:i/>
          <w:iCs/>
          <w:color w:val="000000"/>
          <w:sz w:val="22"/>
          <w:szCs w:val="22"/>
          <w:shd w:val="clear" w:color="auto" w:fill="FFFFFF"/>
        </w:rPr>
        <w:t>scaffold for learning</w:t>
      </w:r>
      <w:r w:rsidR="00AF228E" w:rsidRPr="004C38E3">
        <w:rPr>
          <w:rFonts w:eastAsia="Times New Roman" w:cstheme="minorHAnsi"/>
          <w:color w:val="000000"/>
          <w:sz w:val="22"/>
          <w:szCs w:val="22"/>
          <w:shd w:val="clear" w:color="auto" w:fill="FFFFFF"/>
        </w:rPr>
        <w:t>.</w:t>
      </w:r>
    </w:p>
    <w:p w14:paraId="1D0C33FE" w14:textId="6DFE90A9" w:rsidR="00986BDD" w:rsidRPr="004C38E3" w:rsidRDefault="00986BDD" w:rsidP="00986BDD">
      <w:pPr>
        <w:ind w:left="360"/>
        <w:rPr>
          <w:rFonts w:eastAsia="Times New Roman" w:cstheme="minorHAnsi"/>
          <w:color w:val="000000"/>
          <w:sz w:val="22"/>
          <w:szCs w:val="22"/>
          <w:shd w:val="clear" w:color="auto" w:fill="FFFFFF"/>
        </w:rPr>
      </w:pPr>
    </w:p>
    <w:p w14:paraId="4E78A34E" w14:textId="28CF247A" w:rsidR="00AF228E" w:rsidRPr="004C38E3" w:rsidRDefault="00D05587" w:rsidP="00AF228E">
      <w:pPr>
        <w:jc w:val="center"/>
        <w:rPr>
          <w:rFonts w:ascii="Times New Roman" w:eastAsia="Times New Roman" w:hAnsi="Times New Roman" w:cs="Times New Roman"/>
          <w:sz w:val="22"/>
          <w:szCs w:val="22"/>
        </w:rPr>
      </w:pPr>
      <w:r w:rsidRPr="004C38E3">
        <w:rPr>
          <w:rFonts w:ascii="Times New Roman" w:eastAsia="Times New Roman" w:hAnsi="Times New Roman" w:cs="Times New Roman"/>
          <w:noProof/>
          <w:sz w:val="22"/>
          <w:szCs w:val="22"/>
        </w:rPr>
        <w:drawing>
          <wp:inline distT="0" distB="0" distL="0" distR="0" wp14:anchorId="2DB71F28" wp14:editId="3A08D472">
            <wp:extent cx="5746830" cy="37133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418" cy="3722116"/>
                    </a:xfrm>
                    <a:prstGeom prst="rect">
                      <a:avLst/>
                    </a:prstGeom>
                  </pic:spPr>
                </pic:pic>
              </a:graphicData>
            </a:graphic>
          </wp:inline>
        </w:drawing>
      </w:r>
    </w:p>
    <w:p w14:paraId="55A257FB" w14:textId="50161A6A" w:rsidR="00EC3844" w:rsidRPr="004C38E3" w:rsidRDefault="00EC3844" w:rsidP="00D05587">
      <w:pPr>
        <w:rPr>
          <w:rFonts w:eastAsia="Times New Roman" w:cstheme="minorHAnsi"/>
          <w:sz w:val="22"/>
          <w:szCs w:val="22"/>
          <w:shd w:val="clear" w:color="auto" w:fill="FFFFFF"/>
        </w:rPr>
      </w:pPr>
      <w:r w:rsidRPr="004C38E3">
        <w:rPr>
          <w:rFonts w:eastAsia="Times New Roman" w:cstheme="minorHAnsi"/>
          <w:sz w:val="22"/>
          <w:szCs w:val="22"/>
          <w:shd w:val="clear" w:color="auto" w:fill="FFFFFF"/>
        </w:rPr>
        <w:t>“</w:t>
      </w:r>
      <w:r w:rsidRPr="004C38E3">
        <w:rPr>
          <w:rFonts w:eastAsia="Times New Roman" w:cs="Times New Roman"/>
          <w:sz w:val="22"/>
          <w:szCs w:val="22"/>
          <w:shd w:val="clear" w:color="auto" w:fill="FFFFFF"/>
        </w:rPr>
        <w:t xml:space="preserve">Ensuring equity for all should include efficacy for all … we owe it to our students to provide them with an education that ensures they live their lives as efficacious human beings through the design of equitable learning environments.” Dr. Nancy Sulla, </w:t>
      </w:r>
      <w:hyperlink r:id="rId8" w:history="1">
        <w:r w:rsidRPr="004C38E3">
          <w:rPr>
            <w:rStyle w:val="Hyperlink"/>
            <w:rFonts w:eastAsia="Times New Roman" w:cs="Times New Roman"/>
            <w:i/>
            <w:iCs/>
            <w:sz w:val="22"/>
            <w:szCs w:val="22"/>
            <w:shd w:val="clear" w:color="auto" w:fill="FFFFFF"/>
          </w:rPr>
          <w:t>What Do Equity and Efficacy Have in Common</w:t>
        </w:r>
      </w:hyperlink>
    </w:p>
    <w:p w14:paraId="51BF7557" w14:textId="77777777" w:rsidR="00EC3844" w:rsidRPr="004C38E3" w:rsidRDefault="00EC3844" w:rsidP="00D05587">
      <w:pPr>
        <w:rPr>
          <w:rFonts w:eastAsia="Times New Roman" w:cstheme="minorHAnsi"/>
          <w:sz w:val="22"/>
          <w:szCs w:val="22"/>
          <w:shd w:val="clear" w:color="auto" w:fill="FFFFFF"/>
        </w:rPr>
      </w:pPr>
    </w:p>
    <w:p w14:paraId="6C99C7D1" w14:textId="7B00335D" w:rsidR="00D05587" w:rsidRPr="004C38E3" w:rsidRDefault="00986BDD" w:rsidP="00D05587">
      <w:pPr>
        <w:rPr>
          <w:rFonts w:eastAsia="Times New Roman" w:cs="Times New Roman"/>
          <w:i/>
          <w:iCs/>
          <w:sz w:val="22"/>
          <w:szCs w:val="22"/>
        </w:rPr>
      </w:pPr>
      <w:r w:rsidRPr="004C38E3">
        <w:rPr>
          <w:rFonts w:eastAsia="Times New Roman" w:cstheme="minorHAnsi"/>
          <w:sz w:val="22"/>
          <w:szCs w:val="22"/>
          <w:shd w:val="clear" w:color="auto" w:fill="FFFFFF"/>
        </w:rPr>
        <w:t xml:space="preserve">In a student-driven learning environment, teachers are tasked with designing differentiated opportunities for students to learn and practice content. </w:t>
      </w:r>
      <w:r w:rsidR="006A4C7A" w:rsidRPr="004C38E3">
        <w:rPr>
          <w:rFonts w:eastAsia="Times New Roman" w:cstheme="minorHAnsi"/>
          <w:sz w:val="22"/>
          <w:szCs w:val="22"/>
          <w:shd w:val="clear" w:color="auto" w:fill="FFFFFF"/>
        </w:rPr>
        <w:t>Within that design comes the integration of technology us</w:t>
      </w:r>
      <w:r w:rsidR="00AF228E" w:rsidRPr="004C38E3">
        <w:rPr>
          <w:rFonts w:eastAsia="Times New Roman" w:cstheme="minorHAnsi"/>
          <w:sz w:val="22"/>
          <w:szCs w:val="22"/>
          <w:shd w:val="clear" w:color="auto" w:fill="FFFFFF"/>
        </w:rPr>
        <w:t>e</w:t>
      </w:r>
      <w:r w:rsidR="006A4C7A" w:rsidRPr="004C38E3">
        <w:rPr>
          <w:rFonts w:eastAsia="Times New Roman" w:cstheme="minorHAnsi"/>
          <w:sz w:val="22"/>
          <w:szCs w:val="22"/>
          <w:shd w:val="clear" w:color="auto" w:fill="FFFFFF"/>
        </w:rPr>
        <w:t xml:space="preserve">. When we think about equitable access to learning, we should consider how the use of technology can enhance this for </w:t>
      </w:r>
      <w:r w:rsidR="006A4C7A" w:rsidRPr="004C38E3">
        <w:rPr>
          <w:rFonts w:eastAsia="Times New Roman" w:cstheme="minorHAnsi"/>
          <w:b/>
          <w:bCs/>
          <w:sz w:val="22"/>
          <w:szCs w:val="22"/>
          <w:shd w:val="clear" w:color="auto" w:fill="FFFFFF"/>
        </w:rPr>
        <w:t>all</w:t>
      </w:r>
      <w:r w:rsidR="006A4C7A" w:rsidRPr="004C38E3">
        <w:rPr>
          <w:rFonts w:eastAsia="Times New Roman" w:cstheme="minorHAnsi"/>
          <w:sz w:val="22"/>
          <w:szCs w:val="22"/>
          <w:shd w:val="clear" w:color="auto" w:fill="FFFFFF"/>
        </w:rPr>
        <w:t xml:space="preserve"> of our students. </w:t>
      </w:r>
    </w:p>
    <w:p w14:paraId="027A338A" w14:textId="2517ED1B" w:rsidR="00AF228E" w:rsidRPr="004C38E3" w:rsidRDefault="00AF228E" w:rsidP="00AF228E">
      <w:pPr>
        <w:rPr>
          <w:rFonts w:eastAsia="Times New Roman" w:cstheme="minorHAnsi"/>
          <w:color w:val="000000"/>
          <w:sz w:val="22"/>
          <w:szCs w:val="22"/>
          <w:shd w:val="clear" w:color="auto" w:fill="FFFFFF"/>
        </w:rPr>
      </w:pPr>
    </w:p>
    <w:p w14:paraId="21EFF297" w14:textId="589B0BC0" w:rsidR="00AF228E" w:rsidRPr="004C38E3" w:rsidRDefault="00AF228E" w:rsidP="00AF228E">
      <w:pPr>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Take time to reflect on the following:</w:t>
      </w:r>
    </w:p>
    <w:p w14:paraId="4F1EAA5A" w14:textId="667A2439" w:rsidR="00AF228E" w:rsidRPr="004C38E3" w:rsidRDefault="00AF228E" w:rsidP="00AF228E">
      <w:pPr>
        <w:rPr>
          <w:rFonts w:eastAsia="Times New Roman" w:cstheme="minorHAnsi"/>
          <w:color w:val="000000"/>
          <w:sz w:val="22"/>
          <w:szCs w:val="22"/>
          <w:shd w:val="clear" w:color="auto" w:fill="FFFFFF"/>
        </w:rPr>
      </w:pPr>
    </w:p>
    <w:p w14:paraId="76CC7D43" w14:textId="22642137" w:rsidR="00AF228E" w:rsidRPr="004C38E3" w:rsidRDefault="00AF228E" w:rsidP="00AF228E">
      <w:pPr>
        <w:pStyle w:val="ListParagraph"/>
        <w:numPr>
          <w:ilvl w:val="0"/>
          <w:numId w:val="2"/>
        </w:numPr>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Students access to materials.</w:t>
      </w:r>
    </w:p>
    <w:p w14:paraId="765B0801" w14:textId="144165A9" w:rsidR="00AF228E" w:rsidRPr="004C38E3" w:rsidRDefault="00AF228E" w:rsidP="00AF228E">
      <w:pPr>
        <w:pStyle w:val="ListParagraph"/>
        <w:numPr>
          <w:ilvl w:val="1"/>
          <w:numId w:val="2"/>
        </w:numPr>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What percentage of your students have access to technology outside of school?</w:t>
      </w:r>
    </w:p>
    <w:p w14:paraId="2BE5B7F2" w14:textId="6A8D5686" w:rsidR="00AF228E" w:rsidRPr="004C38E3" w:rsidRDefault="00AF228E" w:rsidP="00AF228E">
      <w:pPr>
        <w:pStyle w:val="ListParagraph"/>
        <w:numPr>
          <w:ilvl w:val="1"/>
          <w:numId w:val="2"/>
        </w:numPr>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What percentage of your students have access to WIFI enabled devices outside of school?</w:t>
      </w:r>
    </w:p>
    <w:p w14:paraId="40418E4F" w14:textId="088FAAD0" w:rsidR="00AF228E" w:rsidRPr="004C38E3" w:rsidRDefault="00AF228E" w:rsidP="00AF228E">
      <w:pPr>
        <w:pStyle w:val="ListParagraph"/>
        <w:numPr>
          <w:ilvl w:val="1"/>
          <w:numId w:val="2"/>
        </w:numPr>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Are the technology use activities you designed accessible to all of your students</w:t>
      </w:r>
      <w:r w:rsidR="00B85B4F" w:rsidRPr="004C38E3">
        <w:rPr>
          <w:rFonts w:eastAsia="Times New Roman" w:cstheme="minorHAnsi"/>
          <w:color w:val="000000"/>
          <w:sz w:val="22"/>
          <w:szCs w:val="22"/>
          <w:shd w:val="clear" w:color="auto" w:fill="FFFFFF"/>
        </w:rPr>
        <w:t xml:space="preserve"> at any time they need?</w:t>
      </w:r>
    </w:p>
    <w:p w14:paraId="302454AB" w14:textId="4752D05B" w:rsidR="00B85B4F" w:rsidRPr="004C38E3" w:rsidRDefault="00B85B4F" w:rsidP="00B85B4F">
      <w:pPr>
        <w:pStyle w:val="ListParagraph"/>
        <w:numPr>
          <w:ilvl w:val="1"/>
          <w:numId w:val="2"/>
        </w:numPr>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What is the plan for your students who don</w:t>
      </w:r>
      <w:r w:rsidRPr="004C38E3">
        <w:rPr>
          <w:rFonts w:eastAsia="Times New Roman" w:cstheme="minorHAnsi" w:hint="eastAsia"/>
          <w:color w:val="000000"/>
          <w:sz w:val="22"/>
          <w:szCs w:val="22"/>
          <w:shd w:val="clear" w:color="auto" w:fill="FFFFFF"/>
        </w:rPr>
        <w:t>’</w:t>
      </w:r>
      <w:r w:rsidRPr="004C38E3">
        <w:rPr>
          <w:rFonts w:eastAsia="Times New Roman" w:cstheme="minorHAnsi"/>
          <w:color w:val="000000"/>
          <w:sz w:val="22"/>
          <w:szCs w:val="22"/>
          <w:shd w:val="clear" w:color="auto" w:fill="FFFFFF"/>
        </w:rPr>
        <w:t>t have technology or internet access outside of school?</w:t>
      </w:r>
    </w:p>
    <w:p w14:paraId="517F997F" w14:textId="7079CC7F" w:rsidR="00B85B4F" w:rsidRPr="004C38E3" w:rsidRDefault="00B85B4F" w:rsidP="00B85B4F">
      <w:pPr>
        <w:pStyle w:val="ListParagraph"/>
        <w:numPr>
          <w:ilvl w:val="0"/>
          <w:numId w:val="2"/>
        </w:num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lastRenderedPageBreak/>
        <w:t xml:space="preserve">Individual learning path (one of the ten principles of the </w:t>
      </w:r>
      <w:r w:rsidRPr="004C38E3">
        <w:rPr>
          <w:rFonts w:eastAsia="Times New Roman" w:cstheme="minorHAnsi"/>
          <w:i/>
          <w:iCs/>
          <w:color w:val="000000"/>
          <w:sz w:val="22"/>
          <w:szCs w:val="22"/>
          <w:shd w:val="clear" w:color="auto" w:fill="FFFFFF"/>
        </w:rPr>
        <w:t>Learner-Active, Technology-Infused Classroom</w:t>
      </w:r>
      <w:r w:rsidRPr="004C38E3">
        <w:rPr>
          <w:rFonts w:eastAsia="Times New Roman" w:cstheme="minorHAnsi"/>
          <w:color w:val="000000"/>
          <w:sz w:val="22"/>
          <w:szCs w:val="22"/>
          <w:shd w:val="clear" w:color="auto" w:fill="FFFFFF"/>
        </w:rPr>
        <w:t>).</w:t>
      </w:r>
    </w:p>
    <w:p w14:paraId="540C0201" w14:textId="4F10107E" w:rsidR="00AF228E" w:rsidRPr="004C38E3" w:rsidRDefault="00B85B4F" w:rsidP="00CE3644">
      <w:pPr>
        <w:pStyle w:val="ListParagraph"/>
        <w:numPr>
          <w:ilvl w:val="1"/>
          <w:numId w:val="2"/>
        </w:num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 xml:space="preserve">How is technology being leveraged to transform students’ learning experiences? </w:t>
      </w:r>
    </w:p>
    <w:p w14:paraId="36559F05" w14:textId="09ECCDBF" w:rsidR="00B85B4F" w:rsidRPr="004C38E3" w:rsidRDefault="00B85B4F" w:rsidP="00CE3644">
      <w:pPr>
        <w:pStyle w:val="ListParagraph"/>
        <w:numPr>
          <w:ilvl w:val="1"/>
          <w:numId w:val="2"/>
        </w:num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How is technology being used the extend the curriculum so that students are exposed to a diversity of experiences, scenarios and representations?</w:t>
      </w:r>
    </w:p>
    <w:p w14:paraId="5C9DC977" w14:textId="5A2A1445" w:rsidR="00B85B4F" w:rsidRPr="004C38E3" w:rsidRDefault="00B85B4F" w:rsidP="00CE3644">
      <w:pPr>
        <w:pStyle w:val="ListParagraph"/>
        <w:numPr>
          <w:ilvl w:val="1"/>
          <w:numId w:val="2"/>
        </w:num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How are the learning needs of each student being met through the integration of technology?</w:t>
      </w:r>
    </w:p>
    <w:p w14:paraId="1B588DC9" w14:textId="2191C1CF" w:rsidR="00B85B4F" w:rsidRPr="004C38E3" w:rsidRDefault="00B85B4F" w:rsidP="00B85B4F">
      <w:pPr>
        <w:pStyle w:val="ListParagraph"/>
        <w:numPr>
          <w:ilvl w:val="0"/>
          <w:numId w:val="2"/>
        </w:num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Using technology to make data-informed instructional decisions.</w:t>
      </w:r>
    </w:p>
    <w:p w14:paraId="6FC4ED80" w14:textId="5B41F21F" w:rsidR="00B85B4F" w:rsidRPr="004C38E3" w:rsidRDefault="00B85B4F" w:rsidP="00B85B4F">
      <w:pPr>
        <w:pStyle w:val="ListParagraph"/>
        <w:numPr>
          <w:ilvl w:val="1"/>
          <w:numId w:val="2"/>
        </w:num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What data are you collecting from activities that students are engaged in?</w:t>
      </w:r>
    </w:p>
    <w:p w14:paraId="0BF268F4" w14:textId="36B33515" w:rsidR="00B85B4F" w:rsidRPr="004C38E3" w:rsidRDefault="00B85B4F" w:rsidP="00B85B4F">
      <w:pPr>
        <w:pStyle w:val="ListParagraph"/>
        <w:numPr>
          <w:ilvl w:val="1"/>
          <w:numId w:val="2"/>
        </w:num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 xml:space="preserve">How are you using the social and academic data to make instructional decisions (design of new learning activities, </w:t>
      </w:r>
      <w:r w:rsidRPr="004C38E3">
        <w:rPr>
          <w:rFonts w:eastAsia="Times New Roman" w:cstheme="minorHAnsi"/>
          <w:i/>
          <w:iCs/>
          <w:color w:val="000000"/>
          <w:sz w:val="22"/>
          <w:szCs w:val="22"/>
          <w:shd w:val="clear" w:color="auto" w:fill="FFFFFF"/>
        </w:rPr>
        <w:t>small-group mini-lessons</w:t>
      </w:r>
      <w:r w:rsidRPr="004C38E3">
        <w:rPr>
          <w:rFonts w:eastAsia="Times New Roman" w:cstheme="minorHAnsi"/>
          <w:color w:val="000000"/>
          <w:sz w:val="22"/>
          <w:szCs w:val="22"/>
          <w:shd w:val="clear" w:color="auto" w:fill="FFFFFF"/>
        </w:rPr>
        <w:t>, problem-based tasks, etc.)?</w:t>
      </w:r>
    </w:p>
    <w:p w14:paraId="14082A84" w14:textId="39055C81" w:rsidR="00B85B4F" w:rsidRPr="004C38E3" w:rsidRDefault="00B85B4F" w:rsidP="00B85B4F">
      <w:pPr>
        <w:pStyle w:val="ListParagraph"/>
        <w:numPr>
          <w:ilvl w:val="1"/>
          <w:numId w:val="2"/>
        </w:num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What are you learning about your students as they engage with various learning activities? How are you using this information to plan for your diverse learners to ensure all are considered?</w:t>
      </w:r>
    </w:p>
    <w:p w14:paraId="1DBA88CC" w14:textId="11578B15" w:rsidR="00EC3844" w:rsidRPr="004C38E3" w:rsidRDefault="00EC3844" w:rsidP="00EC3844">
      <w:pPr>
        <w:spacing w:before="240"/>
        <w:rPr>
          <w:rFonts w:eastAsia="Times New Roman" w:cstheme="minorHAnsi"/>
          <w:color w:val="000000"/>
          <w:sz w:val="22"/>
          <w:szCs w:val="22"/>
          <w:shd w:val="clear" w:color="auto" w:fill="FFFFFF"/>
        </w:rPr>
      </w:pPr>
      <w:r w:rsidRPr="004C38E3">
        <w:rPr>
          <w:rFonts w:eastAsia="Times New Roman" w:cstheme="minorHAnsi"/>
          <w:color w:val="000000"/>
          <w:sz w:val="22"/>
          <w:szCs w:val="22"/>
          <w:shd w:val="clear" w:color="auto" w:fill="FFFFFF"/>
        </w:rPr>
        <w:t xml:space="preserve">As you design learning experiences for your student-driven classroom, </w:t>
      </w:r>
      <w:r w:rsidR="00BA4E9C" w:rsidRPr="004C38E3">
        <w:rPr>
          <w:rFonts w:eastAsia="Times New Roman" w:cstheme="minorHAnsi"/>
          <w:color w:val="000000"/>
          <w:sz w:val="22"/>
          <w:szCs w:val="22"/>
          <w:shd w:val="clear" w:color="auto" w:fill="FFFFFF"/>
        </w:rPr>
        <w:t xml:space="preserve">consider the questions above and how you can leverage them in order to provide ALL of your students an equitable learning environment. </w:t>
      </w:r>
    </w:p>
    <w:p w14:paraId="3BB3383C" w14:textId="658135EE" w:rsidR="00AF228E" w:rsidRPr="004C38E3" w:rsidRDefault="00AF228E" w:rsidP="00986BDD">
      <w:pPr>
        <w:ind w:left="360"/>
        <w:rPr>
          <w:rFonts w:eastAsia="Times New Roman" w:cstheme="minorHAnsi"/>
          <w:color w:val="000000"/>
          <w:sz w:val="22"/>
          <w:szCs w:val="22"/>
          <w:shd w:val="clear" w:color="auto" w:fill="FFFFFF"/>
        </w:rPr>
      </w:pPr>
    </w:p>
    <w:p w14:paraId="656AFB07" w14:textId="77777777" w:rsidR="00986BDD" w:rsidRPr="00986BDD" w:rsidRDefault="00986BDD" w:rsidP="00986BDD">
      <w:pPr>
        <w:rPr>
          <w:rFonts w:cstheme="minorHAnsi"/>
        </w:rPr>
      </w:pPr>
    </w:p>
    <w:sectPr w:rsidR="00986BDD" w:rsidRPr="00986BDD" w:rsidSect="004C38E3">
      <w:footerReference w:type="default" r:id="rId9"/>
      <w:pgSz w:w="12240" w:h="15840"/>
      <w:pgMar w:top="1440" w:right="1440" w:bottom="1440" w:left="144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2D713" w14:textId="77777777" w:rsidR="00991824" w:rsidRDefault="00991824" w:rsidP="004C38E3">
      <w:r>
        <w:separator/>
      </w:r>
    </w:p>
  </w:endnote>
  <w:endnote w:type="continuationSeparator" w:id="0">
    <w:p w14:paraId="6119EE0E" w14:textId="77777777" w:rsidR="00991824" w:rsidRDefault="00991824" w:rsidP="004C3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D5608D" w14:textId="77777777" w:rsidR="004C38E3" w:rsidRDefault="004C38E3" w:rsidP="004C38E3"/>
  <w:p w14:paraId="62E5D9DC" w14:textId="77777777" w:rsidR="004C38E3" w:rsidRDefault="004C38E3" w:rsidP="004C38E3">
    <w:pPr>
      <w:widowControl w:val="0"/>
      <w:jc w:val="right"/>
      <w:rPr>
        <w:sz w:val="14"/>
        <w:szCs w:val="14"/>
      </w:rPr>
    </w:pPr>
    <w:r>
      <w:rPr>
        <w:sz w:val="12"/>
        <w:szCs w:val="12"/>
      </w:rPr>
      <w:t xml:space="preserve">                   </w:t>
    </w:r>
    <w:r>
      <w:rPr>
        <w:sz w:val="14"/>
        <w:szCs w:val="14"/>
      </w:rPr>
      <w:t xml:space="preserve"> © 2019, IDE </w:t>
    </w:r>
    <w:proofErr w:type="spellStart"/>
    <w:r>
      <w:rPr>
        <w:sz w:val="14"/>
        <w:szCs w:val="14"/>
      </w:rPr>
      <w:t>Corp.and</w:t>
    </w:r>
    <w:proofErr w:type="spellEnd"/>
    <w:r>
      <w:rPr>
        <w:sz w:val="14"/>
        <w:szCs w:val="14"/>
      </w:rPr>
      <w:t xml:space="preserve"> </w:t>
    </w:r>
    <w:proofErr w:type="spellStart"/>
    <w:r>
      <w:rPr>
        <w:sz w:val="14"/>
        <w:szCs w:val="14"/>
      </w:rPr>
      <w:t>EdQuiddity</w:t>
    </w:r>
    <w:proofErr w:type="spellEnd"/>
    <w:r>
      <w:rPr>
        <w:sz w:val="14"/>
        <w:szCs w:val="14"/>
      </w:rPr>
      <w:t xml:space="preserve"> Inc- All rights reserved 1-833-EdQuiddity.</w:t>
    </w:r>
    <w:r>
      <w:rPr>
        <w:noProof/>
      </w:rPr>
      <w:drawing>
        <wp:anchor distT="19050" distB="19050" distL="19050" distR="19050" simplePos="0" relativeHeight="251659264" behindDoc="0" locked="0" layoutInCell="1" hidden="0" allowOverlap="1" wp14:anchorId="7139FFAA" wp14:editId="591220DB">
          <wp:simplePos x="0" y="0"/>
          <wp:positionH relativeFrom="column">
            <wp:posOffset>231775</wp:posOffset>
          </wp:positionH>
          <wp:positionV relativeFrom="paragraph">
            <wp:posOffset>19050</wp:posOffset>
          </wp:positionV>
          <wp:extent cx="1529080" cy="339725"/>
          <wp:effectExtent l="0" t="0" r="0" b="0"/>
          <wp:wrapSquare wrapText="bothSides" distT="19050" distB="19050" distL="19050" distR="19050"/>
          <wp:docPr id="2" name="image1.png" descr="EdQ logo w-tag 300dpi HiRes.png"/>
          <wp:cNvGraphicFramePr/>
          <a:graphic xmlns:a="http://schemas.openxmlformats.org/drawingml/2006/main">
            <a:graphicData uri="http://schemas.openxmlformats.org/drawingml/2006/picture">
              <pic:pic xmlns:pic="http://schemas.openxmlformats.org/drawingml/2006/picture">
                <pic:nvPicPr>
                  <pic:cNvPr id="0" name="image1.png" descr="EdQ logo w-tag 300dpi HiRes.png"/>
                  <pic:cNvPicPr preferRelativeResize="0"/>
                </pic:nvPicPr>
                <pic:blipFill>
                  <a:blip r:embed="rId1"/>
                  <a:srcRect/>
                  <a:stretch>
                    <a:fillRect/>
                  </a:stretch>
                </pic:blipFill>
                <pic:spPr>
                  <a:xfrm>
                    <a:off x="0" y="0"/>
                    <a:ext cx="1529080" cy="339725"/>
                  </a:xfrm>
                  <a:prstGeom prst="rect">
                    <a:avLst/>
                  </a:prstGeom>
                  <a:ln/>
                </pic:spPr>
              </pic:pic>
            </a:graphicData>
          </a:graphic>
        </wp:anchor>
      </w:drawing>
    </w:r>
  </w:p>
  <w:p w14:paraId="26E3C88E" w14:textId="77777777" w:rsidR="004C38E3" w:rsidRDefault="004C38E3" w:rsidP="004C38E3">
    <w:pPr>
      <w:pBdr>
        <w:top w:val="nil"/>
        <w:left w:val="nil"/>
        <w:bottom w:val="nil"/>
        <w:right w:val="nil"/>
        <w:between w:val="nil"/>
      </w:pBdr>
      <w:jc w:val="right"/>
      <w:rPr>
        <w:color w:val="000000"/>
        <w:sz w:val="15"/>
        <w:szCs w:val="15"/>
      </w:rPr>
    </w:pPr>
    <w:r>
      <w:rPr>
        <w:rFonts w:ascii="Arial" w:eastAsia="Arial" w:hAnsi="Arial" w:cs="Arial"/>
        <w:color w:val="000000"/>
        <w:sz w:val="15"/>
        <w:szCs w:val="15"/>
      </w:rPr>
      <w:t xml:space="preserve">Modified of copyrighted materials from </w:t>
    </w:r>
    <w:proofErr w:type="spellStart"/>
    <w:r>
      <w:rPr>
        <w:rFonts w:ascii="Arial" w:eastAsia="Arial" w:hAnsi="Arial" w:cs="Arial"/>
        <w:color w:val="000000"/>
        <w:sz w:val="15"/>
        <w:szCs w:val="15"/>
      </w:rPr>
      <w:t>MyQPortal</w:t>
    </w:r>
    <w:proofErr w:type="spellEnd"/>
    <w:r>
      <w:rPr>
        <w:rFonts w:ascii="Times New Roman" w:eastAsia="Times New Roman" w:hAnsi="Times New Roman" w:cs="Times New Roman"/>
        <w:color w:val="000000"/>
        <w:sz w:val="14"/>
        <w:szCs w:val="14"/>
      </w:rPr>
      <w:t xml:space="preserve">                                                         </w:t>
    </w:r>
  </w:p>
  <w:p w14:paraId="0B91BE30" w14:textId="77777777" w:rsidR="004C38E3" w:rsidRDefault="004C38E3" w:rsidP="004C38E3">
    <w:pPr>
      <w:jc w:val="right"/>
      <w:rPr>
        <w:color w:val="000000"/>
      </w:rPr>
    </w:pPr>
    <w:r>
      <w:rPr>
        <w:sz w:val="14"/>
        <w:szCs w:val="14"/>
      </w:rPr>
      <w:t xml:space="preserve"> Permission to duplicate for registered users of the </w:t>
    </w:r>
    <w:proofErr w:type="spellStart"/>
    <w:r>
      <w:rPr>
        <w:sz w:val="14"/>
        <w:szCs w:val="14"/>
      </w:rPr>
      <w:t>MyQPortal</w:t>
    </w:r>
    <w:proofErr w:type="spellEnd"/>
    <w:r>
      <w:rPr>
        <w:sz w:val="14"/>
        <w:szCs w:val="14"/>
      </w:rPr>
      <w:t xml:space="preserve"> only</w:t>
    </w:r>
    <w:r>
      <w:rPr>
        <w:sz w:val="12"/>
        <w:szCs w:val="12"/>
      </w:rPr>
      <w:t>.</w:t>
    </w:r>
  </w:p>
  <w:p w14:paraId="70118486" w14:textId="77777777" w:rsidR="004C38E3" w:rsidRDefault="004C3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450B1" w14:textId="77777777" w:rsidR="00991824" w:rsidRDefault="00991824" w:rsidP="004C38E3">
      <w:r>
        <w:separator/>
      </w:r>
    </w:p>
  </w:footnote>
  <w:footnote w:type="continuationSeparator" w:id="0">
    <w:p w14:paraId="15720020" w14:textId="77777777" w:rsidR="00991824" w:rsidRDefault="00991824" w:rsidP="004C38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EE6125"/>
    <w:multiLevelType w:val="hybridMultilevel"/>
    <w:tmpl w:val="430ED2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AA6AB0"/>
    <w:multiLevelType w:val="hybridMultilevel"/>
    <w:tmpl w:val="5114D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E456231"/>
    <w:multiLevelType w:val="hybridMultilevel"/>
    <w:tmpl w:val="98CAEBE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8"/>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59B"/>
    <w:rsid w:val="001D0C2F"/>
    <w:rsid w:val="004C38E3"/>
    <w:rsid w:val="006A4C7A"/>
    <w:rsid w:val="0074188A"/>
    <w:rsid w:val="009644E0"/>
    <w:rsid w:val="00986BDD"/>
    <w:rsid w:val="00991824"/>
    <w:rsid w:val="00A03213"/>
    <w:rsid w:val="00AC0FEB"/>
    <w:rsid w:val="00AF228E"/>
    <w:rsid w:val="00B85B4F"/>
    <w:rsid w:val="00BA4E9C"/>
    <w:rsid w:val="00CF24B5"/>
    <w:rsid w:val="00D05587"/>
    <w:rsid w:val="00E426B6"/>
    <w:rsid w:val="00E6059B"/>
    <w:rsid w:val="00EC38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430DE"/>
  <w14:defaultImageDpi w14:val="32767"/>
  <w15:chartTrackingRefBased/>
  <w15:docId w15:val="{5DF9DA9E-C183-FE43-8CE2-533E2A6F9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059B"/>
    <w:pPr>
      <w:ind w:left="720"/>
      <w:contextualSpacing/>
    </w:pPr>
  </w:style>
  <w:style w:type="character" w:styleId="Hyperlink">
    <w:name w:val="Hyperlink"/>
    <w:basedOn w:val="DefaultParagraphFont"/>
    <w:uiPriority w:val="99"/>
    <w:unhideWhenUsed/>
    <w:rsid w:val="00EC3844"/>
    <w:rPr>
      <w:color w:val="0563C1" w:themeColor="hyperlink"/>
      <w:u w:val="single"/>
    </w:rPr>
  </w:style>
  <w:style w:type="character" w:styleId="UnresolvedMention">
    <w:name w:val="Unresolved Mention"/>
    <w:basedOn w:val="DefaultParagraphFont"/>
    <w:uiPriority w:val="99"/>
    <w:rsid w:val="00EC3844"/>
    <w:rPr>
      <w:color w:val="605E5C"/>
      <w:shd w:val="clear" w:color="auto" w:fill="E1DFDD"/>
    </w:rPr>
  </w:style>
  <w:style w:type="paragraph" w:styleId="Header">
    <w:name w:val="header"/>
    <w:basedOn w:val="Normal"/>
    <w:link w:val="HeaderChar"/>
    <w:uiPriority w:val="99"/>
    <w:unhideWhenUsed/>
    <w:rsid w:val="004C38E3"/>
    <w:pPr>
      <w:tabs>
        <w:tab w:val="center" w:pos="4680"/>
        <w:tab w:val="right" w:pos="9360"/>
      </w:tabs>
    </w:pPr>
  </w:style>
  <w:style w:type="character" w:customStyle="1" w:styleId="HeaderChar">
    <w:name w:val="Header Char"/>
    <w:basedOn w:val="DefaultParagraphFont"/>
    <w:link w:val="Header"/>
    <w:uiPriority w:val="99"/>
    <w:rsid w:val="004C38E3"/>
  </w:style>
  <w:style w:type="paragraph" w:styleId="Footer">
    <w:name w:val="footer"/>
    <w:basedOn w:val="Normal"/>
    <w:link w:val="FooterChar"/>
    <w:uiPriority w:val="99"/>
    <w:unhideWhenUsed/>
    <w:rsid w:val="004C38E3"/>
    <w:pPr>
      <w:tabs>
        <w:tab w:val="center" w:pos="4680"/>
        <w:tab w:val="right" w:pos="9360"/>
      </w:tabs>
    </w:pPr>
  </w:style>
  <w:style w:type="character" w:customStyle="1" w:styleId="FooterChar">
    <w:name w:val="Footer Char"/>
    <w:basedOn w:val="DefaultParagraphFont"/>
    <w:link w:val="Footer"/>
    <w:uiPriority w:val="99"/>
    <w:rsid w:val="004C38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03">
      <w:bodyDiv w:val="1"/>
      <w:marLeft w:val="0"/>
      <w:marRight w:val="0"/>
      <w:marTop w:val="0"/>
      <w:marBottom w:val="0"/>
      <w:divBdr>
        <w:top w:val="none" w:sz="0" w:space="0" w:color="auto"/>
        <w:left w:val="none" w:sz="0" w:space="0" w:color="auto"/>
        <w:bottom w:val="none" w:sz="0" w:space="0" w:color="auto"/>
        <w:right w:val="none" w:sz="0" w:space="0" w:color="auto"/>
      </w:divBdr>
    </w:div>
    <w:div w:id="703409145">
      <w:bodyDiv w:val="1"/>
      <w:marLeft w:val="0"/>
      <w:marRight w:val="0"/>
      <w:marTop w:val="0"/>
      <w:marBottom w:val="0"/>
      <w:divBdr>
        <w:top w:val="none" w:sz="0" w:space="0" w:color="auto"/>
        <w:left w:val="none" w:sz="0" w:space="0" w:color="auto"/>
        <w:bottom w:val="none" w:sz="0" w:space="0" w:color="auto"/>
        <w:right w:val="none" w:sz="0" w:space="0" w:color="auto"/>
      </w:divBdr>
    </w:div>
    <w:div w:id="183259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decorp.com/what-do-equity-and-efficacy-have-in-common-in-the-classroom/" TargetMode="External"/><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412</Words>
  <Characters>2253</Characters>
  <Application>Microsoft Office Word</Application>
  <DocSecurity>0</DocSecurity>
  <Lines>44</Lines>
  <Paragraphs>19</Paragraphs>
  <ScaleCrop>false</ScaleCrop>
  <HeadingPairs>
    <vt:vector size="2" baseType="variant">
      <vt:variant>
        <vt:lpstr>Title</vt:lpstr>
      </vt:variant>
      <vt:variant>
        <vt:i4>1</vt:i4>
      </vt:variant>
    </vt:vector>
  </HeadingPairs>
  <TitlesOfParts>
    <vt:vector size="1" baseType="lpstr">
      <vt:lpstr/>
    </vt:vector>
  </TitlesOfParts>
  <Manager/>
  <Company>EdQuiddity INC</Company>
  <LinksUpToDate>false</LinksUpToDate>
  <CharactersWithSpaces>2649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r393:Designing Equitable Environments:The Tech Lens</dc:title>
  <dc:subject/>
  <dc:creator>EdQuiddity INC</dc:creator>
  <cp:keywords/>
  <dc:description/>
  <cp:lastModifiedBy>Nicole Koch</cp:lastModifiedBy>
  <cp:revision>2</cp:revision>
  <dcterms:created xsi:type="dcterms:W3CDTF">2019-09-03T17:41:00Z</dcterms:created>
  <dcterms:modified xsi:type="dcterms:W3CDTF">2019-09-03T17:41:00Z</dcterms:modified>
  <cp:category/>
</cp:coreProperties>
</file>